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>
  <w:body>
    <w:p>
      <w:pPr>
        <w:spacing w:after="240"/>
      </w:pPr>
      <w:r>
        <w:rPr>
          <w:rFonts w:ascii="Times" w:hAnsi="Times" w:cs="Times"/>
          <w:sz w:val="24"/>
          <w:sz-cs w:val="24"/>
          <w:b/>
          <w:spacing w:val="0"/>
        </w:rPr>
        <w:t xml:space="preserve">RiskAwareTech Engineering Principles</w:t>
      </w:r>
      <w:r>
        <w:rPr>
          <w:rFonts w:ascii="Times" w:hAnsi="Times" w:cs="Times"/>
          <w:sz w:val="24"/>
          <w:sz-cs w:val="24"/>
          <w:spacing w:val="0"/>
        </w:rPr>
        <w:t xml:space="preserve"/>
      </w:r>
    </w:p>
    <w:p>
      <w:pPr/>
      <w:r>
        <w:rPr>
          <w:rFonts w:ascii="Times" w:hAnsi="Times" w:cs="Times"/>
          <w:sz w:val="24"/>
          <w:sz-cs w:val="24"/>
          <w:spacing w:val="0"/>
          <w:color w:val="6D6D6D"/>
        </w:rPr>
        <w:t xml:space="preserve"/>
      </w:r>
    </w:p>
    <w:p>
      <w:pPr>
        <w:spacing w:after="280"/>
      </w:pPr>
      <w:r>
        <w:rPr>
          <w:rFonts w:ascii="Times" w:hAnsi="Times" w:cs="Times"/>
          <w:sz w:val="28"/>
          <w:sz-cs w:val="28"/>
          <w:b/>
          <w:spacing w:val="0"/>
        </w:rPr>
        <w:t xml:space="preserve">Our Mission</w:t>
      </w:r>
    </w:p>
    <w:p>
      <w:pPr>
        <w:spacing w:after="240"/>
      </w:pPr>
      <w:r>
        <w:rPr>
          <w:rFonts w:ascii="Times" w:hAnsi="Times" w:cs="Times"/>
          <w:sz w:val="24"/>
          <w:sz-cs w:val="24"/>
          <w:spacing w:val="0"/>
        </w:rPr>
        <w:t xml:space="preserve">We build trustworthy platforms that meet regulatory, operational, and ethical standards.</w:t>
      </w:r>
    </w:p>
    <w:p>
      <w:pPr/>
      <w:r>
        <w:rPr>
          <w:rFonts w:ascii="Times" w:hAnsi="Times" w:cs="Times"/>
          <w:sz w:val="24"/>
          <w:sz-cs w:val="24"/>
          <w:spacing w:val="0"/>
          <w:color w:val="6D6D6D"/>
        </w:rPr>
        <w:t xml:space="preserve"/>
      </w:r>
    </w:p>
    <w:p>
      <w:pPr>
        <w:spacing w:after="280"/>
      </w:pPr>
      <w:r>
        <w:rPr>
          <w:rFonts w:ascii="Times" w:hAnsi="Times" w:cs="Times"/>
          <w:sz w:val="28"/>
          <w:sz-cs w:val="28"/>
          <w:b/>
          <w:spacing w:val="0"/>
        </w:rPr>
        <w:t xml:space="preserve">How We Work</w:t>
      </w:r>
    </w:p>
    <w:p>
      <w:pPr>
        <w:spacing w:after="319"/>
      </w:pPr>
      <w:r>
        <w:rPr>
          <w:rFonts w:ascii="Times" w:hAnsi="Times" w:cs="Times"/>
          <w:sz w:val="24"/>
          <w:sz-cs w:val="24"/>
          <w:b/>
          <w:spacing w:val="0"/>
        </w:rPr>
        <w:t xml:space="preserve">Ownership and Accountability</w:t>
      </w:r>
    </w:p>
    <w:p>
      <w:pPr>
        <w:spacing w:after="240"/>
      </w:pPr>
      <w:r>
        <w:rPr>
          <w:rFonts w:ascii="Times" w:hAnsi="Times" w:cs="Times"/>
          <w:sz w:val="24"/>
          <w:sz-cs w:val="24"/>
          <w:spacing w:val="0"/>
        </w:rPr>
        <w:t xml:space="preserve">Engineers are responsible for the full lifecycle of the systems they build, including documentation, monitoring, and compliance readiness.</w:t>
      </w:r>
    </w:p>
    <w:p>
      <w:pPr>
        <w:spacing w:after="319"/>
      </w:pPr>
      <w:r>
        <w:rPr>
          <w:rFonts w:ascii="Times" w:hAnsi="Times" w:cs="Times"/>
          <w:sz w:val="24"/>
          <w:sz-cs w:val="24"/>
          <w:b/>
          <w:spacing w:val="0"/>
        </w:rPr>
        <w:t xml:space="preserve">Evidence-Based Decision Making</w:t>
      </w:r>
    </w:p>
    <w:p>
      <w:pPr>
        <w:spacing w:after="240"/>
      </w:pPr>
      <w:r>
        <w:rPr>
          <w:rFonts w:ascii="Times" w:hAnsi="Times" w:cs="Times"/>
          <w:sz w:val="24"/>
          <w:sz-cs w:val="24"/>
          <w:spacing w:val="0"/>
        </w:rPr>
        <w:t xml:space="preserve">Technical and operational decisions must be supported by metrics, experiments, and post-incident analysis.</w:t>
      </w:r>
    </w:p>
    <w:p>
      <w:pPr>
        <w:spacing w:after="319"/>
      </w:pPr>
      <w:r>
        <w:rPr>
          <w:rFonts w:ascii="Times" w:hAnsi="Times" w:cs="Times"/>
          <w:sz w:val="24"/>
          <w:sz-cs w:val="24"/>
          <w:b/>
          <w:spacing w:val="0"/>
        </w:rPr>
        <w:t xml:space="preserve">Security and Risk Management</w:t>
      </w:r>
    </w:p>
    <w:p>
      <w:pPr>
        <w:spacing w:after="240"/>
      </w:pPr>
      <w:r>
        <w:rPr>
          <w:rFonts w:ascii="Times" w:hAnsi="Times" w:cs="Times"/>
          <w:sz w:val="24"/>
          <w:sz-cs w:val="24"/>
          <w:spacing w:val="0"/>
        </w:rPr>
        <w:t xml:space="preserve">Security is embedded in every workflow. Teams are expected to design systems with least-privilege access, audit trails, and continuous risk assessment.</w:t>
      </w:r>
    </w:p>
    <w:p>
      <w:pPr>
        <w:spacing w:after="319"/>
      </w:pPr>
      <w:r>
        <w:rPr>
          <w:rFonts w:ascii="Times" w:hAnsi="Times" w:cs="Times"/>
          <w:sz w:val="24"/>
          <w:sz-cs w:val="24"/>
          <w:b/>
          <w:spacing w:val="0"/>
        </w:rPr>
        <w:t xml:space="preserve">Operational Excellence</w:t>
      </w:r>
    </w:p>
    <w:p>
      <w:pPr>
        <w:spacing w:after="240"/>
      </w:pPr>
      <w:r>
        <w:rPr>
          <w:rFonts w:ascii="Times" w:hAnsi="Times" w:cs="Times"/>
          <w:sz w:val="24"/>
          <w:sz-cs w:val="24"/>
          <w:spacing w:val="0"/>
        </w:rPr>
        <w:t xml:space="preserve">We value reliable systems, clear runbooks, and continuous improvement based on incident reviews.</w:t>
      </w:r>
    </w:p>
    <w:p>
      <w:pPr>
        <w:spacing w:after="319"/>
      </w:pPr>
      <w:r>
        <w:rPr>
          <w:rFonts w:ascii="Times" w:hAnsi="Times" w:cs="Times"/>
          <w:sz w:val="24"/>
          <w:sz-cs w:val="24"/>
          <w:b/>
          <w:spacing w:val="0"/>
        </w:rPr>
        <w:t xml:space="preserve">Cross-Functional Partnership</w:t>
      </w:r>
    </w:p>
    <w:p>
      <w:pPr>
        <w:spacing w:after="240"/>
      </w:pPr>
      <w:r>
        <w:rPr>
          <w:rFonts w:ascii="Times" w:hAnsi="Times" w:cs="Times"/>
          <w:sz w:val="24"/>
          <w:sz-cs w:val="24"/>
          <w:spacing w:val="0"/>
        </w:rPr>
        <w:t xml:space="preserve">Engineers collaborate with legal, compliance, and product teams to align technical systems with regulatory requirements.</w:t>
      </w:r>
    </w:p>
    <w:p>
      <w:pPr>
        <w:spacing w:after="319"/>
      </w:pPr>
      <w:r>
        <w:rPr>
          <w:rFonts w:ascii="Times" w:hAnsi="Times" w:cs="Times"/>
          <w:sz w:val="24"/>
          <w:sz-cs w:val="24"/>
          <w:b/>
          <w:spacing w:val="0"/>
        </w:rPr>
        <w:t xml:space="preserve">Documentation and Transparency</w:t>
      </w:r>
    </w:p>
    <w:p>
      <w:pPr>
        <w:spacing w:after="240"/>
      </w:pPr>
      <w:r>
        <w:rPr>
          <w:rFonts w:ascii="Times" w:hAnsi="Times" w:cs="Times"/>
          <w:sz w:val="24"/>
          <w:sz-cs w:val="24"/>
          <w:spacing w:val="0"/>
        </w:rPr>
        <w:t xml:space="preserve">All critical systems must have up-to-date documentation, lineage records, and audit artifacts.</w:t>
      </w:r>
    </w:p>
    <w:p>
      <w:pPr/>
      <w:r>
        <w:rPr>
          <w:rFonts w:ascii="Times" w:hAnsi="Times" w:cs="Times"/>
          <w:sz w:val="24"/>
          <w:sz-cs w:val="24"/>
          <w:spacing w:val="0"/>
          <w:color w:val="6D6D6D"/>
        </w:rPr>
        <w:t xml:space="preserve"/>
      </w:r>
    </w:p>
    <w:p>
      <w:pPr>
        <w:spacing w:after="280"/>
      </w:pPr>
      <w:r>
        <w:rPr>
          <w:rFonts w:ascii="Times" w:hAnsi="Times" w:cs="Times"/>
          <w:sz w:val="28"/>
          <w:sz-cs w:val="28"/>
          <w:b/>
          <w:spacing w:val="0"/>
        </w:rPr>
        <w:t xml:space="preserve">Leadership Philosophy</w:t>
      </w:r>
    </w:p>
    <w:p>
      <w:pPr>
        <w:spacing w:after="240"/>
      </w:pPr>
      <w:r>
        <w:rPr>
          <w:rFonts w:ascii="Times" w:hAnsi="Times" w:cs="Times"/>
          <w:sz w:val="24"/>
          <w:sz-cs w:val="24"/>
          <w:spacing w:val="0"/>
        </w:rPr>
        <w:t xml:space="preserve">Leaders model accountability, encourage learning from failure, and reward proactive risk mitigation.</w:t>
      </w:r>
    </w:p>
    <w:sectPr>
      <w:pgSz w:w="12240" w:h="15840"/>
      <w:pgMar w:top="1440" w:right="1440" w:bottom="1440" w:left="1440"/>
    </w:sectPr>
  </w:body>
</w:document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customXml" Target="../docProps/meta.xml"/><Relationship Id="rId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Default Theme">
  <a:themeElements>
    <a:clrScheme name="Default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Defaul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Default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Singh, Arjun</dc:creator>
</cp:coreProperties>
</file>

<file path=docProps/meta.xml><?xml version="1.0" encoding="utf-8"?>
<meta xmlns="http://schemas.apple.com/cocoa/2006/metadata">
  <generator>CocoaOOXMLWriter/2575.7</generator>
</meta>
</file>